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after="437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承诺书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广州南沙粤海水务有限公司：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我司保证按照国家标准《建筑给水排水设计标准》（GB 50015-2019）、行业标准《二次供水工程技术规程》（CJJ 104-2010）、广州市地方标准《用户生活给水系统设计、施工及验收规范》（DB4401/T 59-2020）、广州市技术指引文件《广州市生活饮用水品质提升技术指引要点（试行）》（穗水资源〔2021〕20号）等标准和规范文件要求进行建设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项目红线内给水系统。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我司保证主动自觉接受贵司对设计与施工建设全过程的审查和监管，建设过程中积极向贵司申请隐蔽工程验收、完工后申请竣工验收。验收合格后与贵司签署《供用水合同》，配合办理通水手续。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我司保证，若我司建设的项目红线内给水系统经验收不合格的，将由我司自行承担相关责任并按照要求进行整改直至验收合格为止。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特此承诺。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（盖公章）</w:t>
      </w:r>
    </w:p>
    <w:p>
      <w:pPr>
        <w:pStyle w:val="5"/>
        <w:keepNext w:val="0"/>
        <w:keepLines w:val="0"/>
        <w:pageBreakBefore w:val="0"/>
        <w:widowControl w:val="0"/>
        <w:pBdr>
          <w:bottom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kern w:val="2"/>
          <w:sz w:val="28"/>
          <w:szCs w:val="28"/>
          <w:u w:val="none"/>
          <w:lang w:val="en-US" w:eastAsia="zh-CN" w:bidi="ar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年  月  日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1472"/>
    <w:rsid w:val="7DA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样式 样式 请示发文单位及印发日期 + 首行缩进:  0.47 厘米 + 底端: (单实线 自动设置  1.5 磅 行宽)..."/>
    <w:basedOn w:val="6"/>
    <w:qFormat/>
    <w:uiPriority w:val="0"/>
    <w:pPr>
      <w:pBdr>
        <w:bottom w:val="single" w:color="auto" w:sz="12" w:space="0"/>
        <w:between w:val="single" w:color="auto" w:sz="12" w:space="1"/>
      </w:pBdr>
    </w:pPr>
  </w:style>
  <w:style w:type="paragraph" w:customStyle="1" w:styleId="6">
    <w:name w:val="样式 请示发文单位及印发日期 + 首行缩进:  0.47 厘米"/>
    <w:basedOn w:val="7"/>
    <w:qFormat/>
    <w:uiPriority w:val="0"/>
    <w:pPr>
      <w:spacing w:line="360" w:lineRule="auto"/>
      <w:ind w:firstLine="266"/>
    </w:pPr>
    <w:rPr>
      <w:rFonts w:cs="宋体"/>
      <w:szCs w:val="20"/>
    </w:rPr>
  </w:style>
  <w:style w:type="paragraph" w:customStyle="1" w:styleId="7">
    <w:name w:val="请示发文单位及印发日期"/>
    <w:basedOn w:val="1"/>
    <w:qFormat/>
    <w:uiPriority w:val="0"/>
    <w:pPr>
      <w:spacing w:line="560" w:lineRule="exact"/>
      <w:ind w:firstLine="108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2023-09-14T06:56:00Z</dcterms:created>
  <dc:creator>7EF6CDCB62B6409D87920C11075CE209</dc:creator>
  <cp:lastModifiedBy>7EF6CDCB62B6409D87920C11075CE209</cp:lastModifiedBy>
  <dcterms:modified xsi:type="dcterms:W3CDTF">2023-09-14T06:56:41Z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